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A4B2" w14:textId="77777777" w:rsidR="006D37F1" w:rsidRDefault="006D37F1" w:rsidP="009705A8">
      <w:pPr>
        <w:jc w:val="center"/>
        <w:rPr>
          <w:rFonts w:ascii="Arial" w:hAnsi="Arial" w:cs="Arial"/>
          <w:sz w:val="26"/>
          <w:szCs w:val="26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</w:p>
    <w:p w14:paraId="2004187B" w14:textId="77777777" w:rsidR="009705A8" w:rsidRPr="00E71895" w:rsidRDefault="009705A8" w:rsidP="009705A8">
      <w:pPr>
        <w:jc w:val="center"/>
        <w:rPr>
          <w:rFonts w:ascii="Arial" w:hAnsi="Arial" w:cs="Arial"/>
          <w:sz w:val="26"/>
          <w:szCs w:val="26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sz w:val="26"/>
          <w:szCs w:val="26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Le Centre Départemental pour Déficients Sensoriels de Rodez (Aveyron),</w:t>
      </w:r>
    </w:p>
    <w:p w14:paraId="582BFC07" w14:textId="77777777" w:rsidR="009705A8" w:rsidRPr="00E71895" w:rsidRDefault="009705A8" w:rsidP="009705A8">
      <w:pPr>
        <w:jc w:val="center"/>
        <w:rPr>
          <w:rFonts w:ascii="Arial" w:hAnsi="Arial" w:cs="Arial"/>
          <w:sz w:val="26"/>
          <w:szCs w:val="26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sz w:val="26"/>
          <w:szCs w:val="26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Etablissement public départemental autonome,</w:t>
      </w:r>
    </w:p>
    <w:p w14:paraId="2A706E1D" w14:textId="77777777" w:rsidR="009705A8" w:rsidRPr="00E71895" w:rsidRDefault="009705A8" w:rsidP="009705A8">
      <w:pPr>
        <w:jc w:val="center"/>
        <w:rPr>
          <w:rFonts w:ascii="Arial" w:hAnsi="Arial" w:cs="Arial"/>
          <w:sz w:val="26"/>
          <w:szCs w:val="26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sz w:val="26"/>
          <w:szCs w:val="26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recrute</w:t>
      </w:r>
    </w:p>
    <w:p w14:paraId="363D12A5" w14:textId="77777777" w:rsidR="009705A8" w:rsidRPr="00336EB8" w:rsidRDefault="009705A8" w:rsidP="009705A8">
      <w:pPr>
        <w:jc w:val="center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</w:p>
    <w:p w14:paraId="6001220D" w14:textId="77777777" w:rsidR="009705A8" w:rsidRDefault="009705A8" w:rsidP="006D37F1">
      <w:pPr>
        <w:jc w:val="center"/>
        <w:rPr>
          <w:rFonts w:ascii="Arial" w:hAnsi="Arial" w:cs="Arial"/>
          <w:b/>
          <w:bCs/>
          <w:sz w:val="40"/>
          <w:szCs w:val="40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b/>
          <w:bCs/>
          <w:sz w:val="40"/>
          <w:szCs w:val="40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1 </w:t>
      </w:r>
      <w:r w:rsidR="004F14B1">
        <w:rPr>
          <w:rFonts w:ascii="Arial" w:hAnsi="Arial" w:cs="Arial"/>
          <w:b/>
          <w:bCs/>
          <w:sz w:val="40"/>
          <w:szCs w:val="40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assistant(e) de service social</w:t>
      </w:r>
    </w:p>
    <w:p w14:paraId="37972AAC" w14:textId="77777777" w:rsidR="009705A8" w:rsidRPr="00336EB8" w:rsidRDefault="009705A8" w:rsidP="009705A8">
      <w:pPr>
        <w:jc w:val="center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</w:p>
    <w:p w14:paraId="3D4CEC11" w14:textId="77777777" w:rsidR="009705A8" w:rsidRPr="00E71895" w:rsidRDefault="009705A8" w:rsidP="009705A8">
      <w:pPr>
        <w:numPr>
          <w:ilvl w:val="0"/>
          <w:numId w:val="1"/>
        </w:numPr>
        <w:tabs>
          <w:tab w:val="clear" w:pos="2139"/>
          <w:tab w:val="num" w:pos="993"/>
        </w:tabs>
        <w:ind w:left="993" w:hanging="426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Profil recherché :</w:t>
      </w:r>
    </w:p>
    <w:p w14:paraId="4B090B03" w14:textId="77777777" w:rsidR="004F14B1" w:rsidRDefault="004F14B1" w:rsidP="009705A8">
      <w:pPr>
        <w:numPr>
          <w:ilvl w:val="1"/>
          <w:numId w:val="5"/>
        </w:numPr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DE assistant(e) de service social (corps des ASE – assistants socio-éducatifs)</w:t>
      </w:r>
    </w:p>
    <w:p w14:paraId="34A83995" w14:textId="77777777" w:rsidR="00DF19E4" w:rsidRDefault="00DF19E4" w:rsidP="009705A8">
      <w:pPr>
        <w:numPr>
          <w:ilvl w:val="1"/>
          <w:numId w:val="5"/>
        </w:numPr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Maîtrise de l’outil informatique exigée</w:t>
      </w:r>
    </w:p>
    <w:p w14:paraId="34B5D76E" w14:textId="77777777" w:rsidR="004F14B1" w:rsidRDefault="004F14B1" w:rsidP="009705A8">
      <w:pPr>
        <w:numPr>
          <w:ilvl w:val="1"/>
          <w:numId w:val="5"/>
        </w:numPr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Permis B </w:t>
      </w:r>
      <w:r w:rsidR="004F2FE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indispensable</w:t>
      </w:r>
    </w:p>
    <w:p w14:paraId="3F1669AF" w14:textId="77777777" w:rsidR="004F14B1" w:rsidRDefault="004F14B1" w:rsidP="004F14B1">
      <w:pPr>
        <w:ind w:left="1581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</w:p>
    <w:p w14:paraId="59E1266E" w14:textId="6E44C785" w:rsidR="009705A8" w:rsidRDefault="009705A8" w:rsidP="009705A8">
      <w:pPr>
        <w:numPr>
          <w:ilvl w:val="0"/>
          <w:numId w:val="1"/>
        </w:numPr>
        <w:tabs>
          <w:tab w:val="clear" w:pos="2139"/>
          <w:tab w:val="num" w:pos="993"/>
        </w:tabs>
        <w:ind w:left="993" w:hanging="426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Poste en </w:t>
      </w:r>
      <w:r w:rsidR="00453F89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CDI</w:t>
      </w: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 à temps </w:t>
      </w:r>
      <w:r w:rsid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non </w:t>
      </w: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complet </w:t>
      </w:r>
      <w:r w:rsidR="0083612E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de </w:t>
      </w:r>
      <w:r w:rsidR="00453F89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0,50 </w:t>
      </w:r>
      <w:r w:rsidR="0083612E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à 1 ETP</w:t>
      </w:r>
      <w:r w:rsid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 – Temps de travail annualisé (fonctionnement calqué sur le calendrier de l’EN) </w:t>
      </w: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–</w:t>
      </w:r>
      <w:r w:rsidR="0083612E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 </w:t>
      </w: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A pourvoir </w:t>
      </w:r>
      <w:r w:rsidR="0083612E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dès que possible</w:t>
      </w:r>
      <w:r w:rsid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 </w:t>
      </w:r>
    </w:p>
    <w:p w14:paraId="2D8C2B38" w14:textId="77777777" w:rsidR="004F14B1" w:rsidRPr="00E71895" w:rsidRDefault="004F14B1" w:rsidP="004F14B1">
      <w:pPr>
        <w:ind w:left="993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</w:p>
    <w:p w14:paraId="7562D457" w14:textId="77777777" w:rsidR="004F14B1" w:rsidRPr="004F14B1" w:rsidRDefault="009705A8" w:rsidP="004F14B1">
      <w:pPr>
        <w:numPr>
          <w:ilvl w:val="0"/>
          <w:numId w:val="1"/>
        </w:numPr>
        <w:tabs>
          <w:tab w:val="clear" w:pos="2139"/>
          <w:tab w:val="num" w:pos="993"/>
        </w:tabs>
        <w:ind w:left="993" w:hanging="426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4F14B1">
        <w:rPr>
          <w:rFonts w:ascii="Arial" w:hAnsi="Arial" w:cs="Arial"/>
          <w:b/>
          <w:sz w:val="24"/>
          <w:szCs w:val="24"/>
          <w:u w:val="single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Mission</w:t>
      </w:r>
      <w:r w:rsidRPr="00660772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 : </w:t>
      </w:r>
      <w:r w:rsid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dans 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le respect de la personne et de ses droits, aider les usagers et leur famille qui connaissent des difficultés sociales, à prévenir ou surmonter ces difficultés, à maintenir ou retrouver leur autonomie et, si nécessaire, à faciliter leur insertion sociale et professionnelle.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  <w:t>Gestion des dossiers sociaux des enfants et jeunes accueillis au CDDS de l'admission à la sortie (suivi post-fin de prise en charge) et de la liste d'attente établie sur décisions d'orientation de la MDPH.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</w:r>
      <w:r w:rsidR="004F14B1" w:rsidRPr="004F2FE5">
        <w:rPr>
          <w:rFonts w:ascii="Arial" w:hAnsi="Arial" w:cs="Arial"/>
          <w:sz w:val="24"/>
          <w:szCs w:val="24"/>
          <w:u w:val="single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Fonctions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 :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  <w:t>- tenue d'entretien avec les usagers et leur famille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  <w:t>- montage et instruction de dossiers relatifs à son domaine d'activité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  <w:t>- information et conseil à des tiers (agents, familles, etc...) dans son domaine d'activité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  <w:t>- rédaction de comptes-rendus relatifs aux observations et aux interventions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  <w:t>- définition et mise en place de mesures correctives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  <w:t>- assistance aux usagers pour l'insertion sociale et professionnelle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  <w:t>- veille spécifique à son domaine d'activité (juridique notamment)</w:t>
      </w:r>
      <w:r w:rsidR="004F14B1" w:rsidRPr="004F14B1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br/>
        <w:t>- travail en équipe pluridisciplinaire</w:t>
      </w:r>
    </w:p>
    <w:p w14:paraId="6B78F501" w14:textId="77777777" w:rsidR="00611288" w:rsidRPr="00E71895" w:rsidRDefault="00611288" w:rsidP="00611288">
      <w:pPr>
        <w:ind w:left="993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</w:p>
    <w:p w14:paraId="1A5C1AAE" w14:textId="77777777" w:rsidR="009705A8" w:rsidRDefault="00E71895" w:rsidP="0024028C">
      <w:pPr>
        <w:numPr>
          <w:ilvl w:val="0"/>
          <w:numId w:val="1"/>
        </w:numPr>
        <w:tabs>
          <w:tab w:val="clear" w:pos="2139"/>
          <w:tab w:val="num" w:pos="993"/>
        </w:tabs>
        <w:ind w:left="567" w:hanging="426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AA246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Le CDDS est un </w:t>
      </w:r>
      <w:r w:rsidR="00AA246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Institut d’Education Sensorielle accueillant des enfants et jeunes déficients sensoriels ou atteints de troubles développementaux du langage et disposant d’un agrément de</w:t>
      </w:r>
      <w:r w:rsidR="000D393E" w:rsidRPr="00AA246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 91 places (52 en internat et semi-internat et 39 sur le service à domicile SSESD</w:t>
      </w:r>
      <w:r w:rsidR="00AA246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).</w:t>
      </w:r>
    </w:p>
    <w:p w14:paraId="5A784DAA" w14:textId="77777777" w:rsidR="00611288" w:rsidRPr="00453F89" w:rsidRDefault="00611288" w:rsidP="00611288">
      <w:pPr>
        <w:ind w:left="141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</w:p>
    <w:p w14:paraId="54486566" w14:textId="77777777" w:rsidR="009705A8" w:rsidRPr="00E71895" w:rsidRDefault="00E71895" w:rsidP="009705A8">
      <w:pPr>
        <w:jc w:val="center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Candidature à transmettre à </w:t>
      </w:r>
      <w:r w:rsidR="00AA246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Monsieur le Directeur</w:t>
      </w:r>
    </w:p>
    <w:p w14:paraId="7866D072" w14:textId="77777777" w:rsidR="009705A8" w:rsidRPr="00E71895" w:rsidRDefault="009705A8" w:rsidP="009705A8">
      <w:pPr>
        <w:jc w:val="center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Centre Départemental pour Déficients Sensoriels</w:t>
      </w:r>
    </w:p>
    <w:p w14:paraId="1B578FD1" w14:textId="77777777" w:rsidR="009705A8" w:rsidRPr="00E71895" w:rsidRDefault="009705A8" w:rsidP="009705A8">
      <w:pPr>
        <w:jc w:val="center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15 boulevard François </w:t>
      </w:r>
      <w:proofErr w:type="spellStart"/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Fabié</w:t>
      </w:r>
      <w:proofErr w:type="spellEnd"/>
    </w:p>
    <w:p w14:paraId="0934F5B5" w14:textId="77777777" w:rsidR="009705A8" w:rsidRPr="00E71895" w:rsidRDefault="009705A8" w:rsidP="009705A8">
      <w:pPr>
        <w:jc w:val="center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12000 RODEZ</w:t>
      </w:r>
    </w:p>
    <w:p w14:paraId="4FC2DDBF" w14:textId="77777777" w:rsidR="00453F89" w:rsidRDefault="004F14B1" w:rsidP="009705A8">
      <w:pPr>
        <w:jc w:val="center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Courriel : </w:t>
      </w:r>
      <w:hyperlink r:id="rId8" w:history="1">
        <w:r w:rsidR="00453F89" w:rsidRPr="005975A6">
          <w:rPr>
            <w:rStyle w:val="Lienhypertexte"/>
            <w:rFonts w:ascii="Arial" w:hAnsi="Arial" w:cs="Arial"/>
            <w:sz w:val="24"/>
            <w:szCs w:val="24"/>
            <w14:shadow w14:blurRad="0" w14:dist="0" w14:dir="0" w14:sx="0" w14:sy="0" w14:kx="0" w14:ky="0" w14:algn="none">
              <w14:srgbClr w14:val="000000"/>
            </w14:shadow>
            <w14:reflection w14:blurRad="0" w14:stA="100000" w14:stPos="0" w14:endA="0" w14:endPos="0" w14:dist="0" w14:dir="0" w14:fadeDir="0" w14:sx="0" w14:sy="0" w14:kx="0" w14:ky="0" w14:algn="b"/>
          </w:rPr>
          <w:t>direction@cdds12.fr</w:t>
        </w:r>
      </w:hyperlink>
    </w:p>
    <w:p w14:paraId="01C1BCAF" w14:textId="77777777" w:rsidR="006D37F1" w:rsidRDefault="00453F89" w:rsidP="009705A8">
      <w:pPr>
        <w:jc w:val="center"/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  <w:proofErr w:type="spellStart"/>
      <w:r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R</w:t>
      </w:r>
      <w:r w:rsidR="009705A8"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>ens</w:t>
      </w:r>
      <w:proofErr w:type="spellEnd"/>
      <w:r w:rsidR="009705A8"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. </w:t>
      </w:r>
      <w:r w:rsidR="009705A8"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sym w:font="Wingdings 2" w:char="F027"/>
      </w:r>
      <w:r w:rsidR="009705A8" w:rsidRPr="00E71895">
        <w:rPr>
          <w:rFonts w:ascii="Arial" w:hAnsi="Arial" w:cs="Arial"/>
          <w:sz w:val="24"/>
          <w:szCs w:val="24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  <w:t xml:space="preserve"> 05 65 42 56 88</w:t>
      </w:r>
    </w:p>
    <w:sectPr w:rsidR="006D37F1" w:rsidSect="00453F89">
      <w:headerReference w:type="default" r:id="rId9"/>
      <w:headerReference w:type="first" r:id="rId10"/>
      <w:footerReference w:type="first" r:id="rId11"/>
      <w:pgSz w:w="11906" w:h="16838"/>
      <w:pgMar w:top="425" w:right="567" w:bottom="567" w:left="709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8097" w14:textId="77777777" w:rsidR="009D407B" w:rsidRDefault="009D407B" w:rsidP="0035760E">
      <w:r>
        <w:separator/>
      </w:r>
    </w:p>
  </w:endnote>
  <w:endnote w:type="continuationSeparator" w:id="0">
    <w:p w14:paraId="7CD3661E" w14:textId="77777777" w:rsidR="009D407B" w:rsidRDefault="009D407B" w:rsidP="0035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8B55" w14:textId="77777777" w:rsidR="00335F8E" w:rsidRDefault="0083612E" w:rsidP="00F3257D">
    <w:pPr>
      <w:rPr>
        <w:color w:val="808080"/>
        <w:sz w:val="18"/>
      </w:rPr>
    </w:pPr>
    <w:r>
      <w:rPr>
        <w:color w:val="808080"/>
        <w:sz w:val="18"/>
      </w:rPr>
      <w:pict w14:anchorId="1DCF989D">
        <v:rect id="_x0000_i1025" style="width:531.5pt;height:1pt" o:hralign="center" o:hrstd="t" o:hrnoshade="t" o:hr="t" fillcolor="#5a5a5a" stroked="f"/>
      </w:pict>
    </w:r>
  </w:p>
  <w:p w14:paraId="1154FD25" w14:textId="77777777" w:rsidR="00335F8E" w:rsidRPr="005F522B" w:rsidRDefault="00335F8E" w:rsidP="00F3257D">
    <w:pPr>
      <w:rPr>
        <w:color w:val="404040"/>
      </w:rPr>
    </w:pPr>
    <w:r w:rsidRPr="005F522B">
      <w:rPr>
        <w:color w:val="404040"/>
      </w:rPr>
      <w:t xml:space="preserve">15 Bd François </w:t>
    </w:r>
    <w:proofErr w:type="spellStart"/>
    <w:r w:rsidRPr="005F522B">
      <w:rPr>
        <w:color w:val="404040"/>
      </w:rPr>
      <w:t>Fabié</w:t>
    </w:r>
    <w:proofErr w:type="spellEnd"/>
    <w:r w:rsidRPr="005F522B">
      <w:rPr>
        <w:color w:val="404040"/>
      </w:rPr>
      <w:t xml:space="preserve"> – 12000 RODEZ</w:t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  <w:t>accueil@cdds12.fr</w:t>
    </w:r>
  </w:p>
  <w:p w14:paraId="04802FF0" w14:textId="77777777" w:rsidR="00335F8E" w:rsidRPr="005F522B" w:rsidRDefault="00335F8E" w:rsidP="00CA4AF8">
    <w:pPr>
      <w:rPr>
        <w:color w:val="404040"/>
      </w:rPr>
    </w:pPr>
    <w:r w:rsidRPr="005F522B">
      <w:rPr>
        <w:color w:val="404040"/>
      </w:rPr>
      <w:t>Tél : 05 65 42 54 66  - Fax : 05 65 42 87 00</w:t>
    </w:r>
    <w:r>
      <w:rPr>
        <w:color w:val="404040"/>
      </w:rPr>
      <w:t xml:space="preserve"> </w:t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  <w:t>www.cdds12.fr</w:t>
    </w:r>
    <w:r w:rsidRPr="005F522B">
      <w:rPr>
        <w:color w:val="404040"/>
      </w:rPr>
      <w:tab/>
    </w:r>
  </w:p>
  <w:p w14:paraId="44BBC635" w14:textId="77777777" w:rsidR="00335F8E" w:rsidRDefault="00335F8E" w:rsidP="00CA4AF8">
    <w:pPr>
      <w:rPr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4281" w14:textId="77777777" w:rsidR="009D407B" w:rsidRDefault="009D407B" w:rsidP="0035760E">
      <w:r>
        <w:separator/>
      </w:r>
    </w:p>
  </w:footnote>
  <w:footnote w:type="continuationSeparator" w:id="0">
    <w:p w14:paraId="71DD3391" w14:textId="77777777" w:rsidR="009D407B" w:rsidRDefault="009D407B" w:rsidP="0035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F119" w14:textId="77777777" w:rsidR="00335F8E" w:rsidRDefault="00335F8E">
    <w:pPr>
      <w:pStyle w:val="En-tte"/>
    </w:pPr>
  </w:p>
  <w:p w14:paraId="297B0E2C" w14:textId="77777777" w:rsidR="00335F8E" w:rsidRDefault="00335F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6FD5" w14:textId="77777777" w:rsidR="00335F8E" w:rsidRDefault="00335F8E">
    <w:pPr>
      <w:pStyle w:val="En-tte"/>
      <w:rPr>
        <w:noProof/>
      </w:rPr>
    </w:pPr>
  </w:p>
  <w:p w14:paraId="173A08EF" w14:textId="77777777" w:rsidR="00335F8E" w:rsidRDefault="00335F8E">
    <w:pPr>
      <w:pStyle w:val="En-tte"/>
      <w:rPr>
        <w:noProof/>
      </w:rPr>
    </w:pPr>
  </w:p>
  <w:p w14:paraId="28758866" w14:textId="77777777" w:rsidR="00335F8E" w:rsidRDefault="00D27BAE">
    <w:pPr>
      <w:pStyle w:val="En-tte"/>
      <w:rPr>
        <w:noProof/>
      </w:rPr>
    </w:pPr>
    <w:r w:rsidRPr="00D957A6">
      <w:rPr>
        <w:noProof/>
      </w:rPr>
      <w:drawing>
        <wp:inline distT="0" distB="0" distL="0" distR="0" wp14:anchorId="1D1E771D" wp14:editId="34CC546D">
          <wp:extent cx="5715000" cy="1276350"/>
          <wp:effectExtent l="0" t="0" r="0" b="0"/>
          <wp:docPr id="4" name="Image 1" descr="logo-couleur-cartouc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-couleur-cartouc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D7A41"/>
    <w:multiLevelType w:val="hybridMultilevel"/>
    <w:tmpl w:val="E392E846"/>
    <w:lvl w:ilvl="0" w:tplc="8968D19C">
      <w:start w:val="3"/>
      <w:numFmt w:val="bullet"/>
      <w:lvlText w:val=""/>
      <w:lvlJc w:val="left"/>
      <w:pPr>
        <w:tabs>
          <w:tab w:val="num" w:pos="2139"/>
        </w:tabs>
        <w:ind w:left="2139" w:hanging="340"/>
      </w:pPr>
      <w:rPr>
        <w:rFonts w:ascii="Symbol" w:hAnsi="Symbol" w:hint="default"/>
        <w:color w:val="000000"/>
        <w:sz w:val="24"/>
        <w14:textOutline w14:w="0" w14:cap="rnd" w14:cmpd="sng" w14:algn="ctr">
          <w14:noFill/>
          <w14:prstDash w14:val="solid"/>
          <w14:bevel/>
        </w14:textOutline>
      </w:rPr>
    </w:lvl>
    <w:lvl w:ilvl="1" w:tplc="040C000D">
      <w:start w:val="1"/>
      <w:numFmt w:val="bullet"/>
      <w:lvlText w:val="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4AE61C74"/>
    <w:multiLevelType w:val="hybridMultilevel"/>
    <w:tmpl w:val="A09AD19C"/>
    <w:lvl w:ilvl="0" w:tplc="8968D19C">
      <w:start w:val="3"/>
      <w:numFmt w:val="bullet"/>
      <w:lvlText w:val=""/>
      <w:lvlJc w:val="left"/>
      <w:pPr>
        <w:tabs>
          <w:tab w:val="num" w:pos="2139"/>
        </w:tabs>
        <w:ind w:left="2139" w:hanging="340"/>
      </w:pPr>
      <w:rPr>
        <w:rFonts w:ascii="Symbol" w:hAnsi="Symbol" w:hint="default"/>
        <w:color w:val="000000"/>
        <w:sz w:val="24"/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5D2C2348"/>
    <w:multiLevelType w:val="hybridMultilevel"/>
    <w:tmpl w:val="79E601EA"/>
    <w:lvl w:ilvl="0" w:tplc="E1EE1184">
      <w:numFmt w:val="bullet"/>
      <w:lvlText w:val="-"/>
      <w:lvlJc w:val="left"/>
      <w:pPr>
        <w:ind w:left="720" w:hanging="360"/>
      </w:pPr>
      <w:rPr>
        <w:rFonts w:ascii="CG Times (W1)" w:eastAsia="Times New Roman" w:hAnsi="CG Times (W1)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81102"/>
    <w:multiLevelType w:val="hybridMultilevel"/>
    <w:tmpl w:val="546AE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62A27"/>
    <w:multiLevelType w:val="hybridMultilevel"/>
    <w:tmpl w:val="211A510E"/>
    <w:lvl w:ilvl="0" w:tplc="C09237CE">
      <w:start w:val="1"/>
      <w:numFmt w:val="bullet"/>
      <w:lvlText w:val="-"/>
      <w:lvlJc w:val="left"/>
      <w:pPr>
        <w:ind w:left="720" w:hanging="360"/>
      </w:pPr>
      <w:rPr>
        <w:rFonts w:ascii="CG Times (W1)" w:eastAsia="Times New Roman" w:hAnsi="CG Times (W1)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421736">
    <w:abstractNumId w:val="1"/>
  </w:num>
  <w:num w:numId="2" w16cid:durableId="1442921088">
    <w:abstractNumId w:val="3"/>
  </w:num>
  <w:num w:numId="3" w16cid:durableId="519859372">
    <w:abstractNumId w:val="2"/>
  </w:num>
  <w:num w:numId="4" w16cid:durableId="1382897746">
    <w:abstractNumId w:val="4"/>
  </w:num>
  <w:num w:numId="5" w16cid:durableId="137855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69"/>
    <w:rsid w:val="00001F69"/>
    <w:rsid w:val="00027D4C"/>
    <w:rsid w:val="000827E0"/>
    <w:rsid w:val="00084DE6"/>
    <w:rsid w:val="000954F3"/>
    <w:rsid w:val="000A4EFA"/>
    <w:rsid w:val="000D393E"/>
    <w:rsid w:val="0018515A"/>
    <w:rsid w:val="001A5639"/>
    <w:rsid w:val="001E5EDC"/>
    <w:rsid w:val="001E645E"/>
    <w:rsid w:val="001F3913"/>
    <w:rsid w:val="002003ED"/>
    <w:rsid w:val="002460F0"/>
    <w:rsid w:val="002660E1"/>
    <w:rsid w:val="002B251B"/>
    <w:rsid w:val="003031B8"/>
    <w:rsid w:val="00315899"/>
    <w:rsid w:val="00335F8E"/>
    <w:rsid w:val="00336EB8"/>
    <w:rsid w:val="00343624"/>
    <w:rsid w:val="0035760E"/>
    <w:rsid w:val="00357EA8"/>
    <w:rsid w:val="003B4A46"/>
    <w:rsid w:val="003B7F67"/>
    <w:rsid w:val="00453F89"/>
    <w:rsid w:val="00483B30"/>
    <w:rsid w:val="004F14B1"/>
    <w:rsid w:val="004F2FE5"/>
    <w:rsid w:val="0052384D"/>
    <w:rsid w:val="00524667"/>
    <w:rsid w:val="0052689F"/>
    <w:rsid w:val="005271FA"/>
    <w:rsid w:val="0054074B"/>
    <w:rsid w:val="00542143"/>
    <w:rsid w:val="00552749"/>
    <w:rsid w:val="00575C36"/>
    <w:rsid w:val="0059510B"/>
    <w:rsid w:val="005A42D8"/>
    <w:rsid w:val="005B5965"/>
    <w:rsid w:val="005F522B"/>
    <w:rsid w:val="006065D0"/>
    <w:rsid w:val="00611288"/>
    <w:rsid w:val="00614D35"/>
    <w:rsid w:val="006271DF"/>
    <w:rsid w:val="0063675C"/>
    <w:rsid w:val="00660772"/>
    <w:rsid w:val="00666456"/>
    <w:rsid w:val="00674617"/>
    <w:rsid w:val="006D2FD1"/>
    <w:rsid w:val="006D37F1"/>
    <w:rsid w:val="00705631"/>
    <w:rsid w:val="00754100"/>
    <w:rsid w:val="00763BDB"/>
    <w:rsid w:val="00766384"/>
    <w:rsid w:val="007F250B"/>
    <w:rsid w:val="007F48D8"/>
    <w:rsid w:val="0083612E"/>
    <w:rsid w:val="00836F4F"/>
    <w:rsid w:val="008472DD"/>
    <w:rsid w:val="00854BE2"/>
    <w:rsid w:val="008604BD"/>
    <w:rsid w:val="00882F7E"/>
    <w:rsid w:val="00884D52"/>
    <w:rsid w:val="00950120"/>
    <w:rsid w:val="0095576B"/>
    <w:rsid w:val="009705A8"/>
    <w:rsid w:val="00990312"/>
    <w:rsid w:val="00991655"/>
    <w:rsid w:val="009A245D"/>
    <w:rsid w:val="009D407B"/>
    <w:rsid w:val="00A3188D"/>
    <w:rsid w:val="00A41715"/>
    <w:rsid w:val="00AA2465"/>
    <w:rsid w:val="00AB2DBB"/>
    <w:rsid w:val="00AB52FE"/>
    <w:rsid w:val="00AC6C1B"/>
    <w:rsid w:val="00AF3E92"/>
    <w:rsid w:val="00AF7982"/>
    <w:rsid w:val="00B13AB0"/>
    <w:rsid w:val="00B37BB1"/>
    <w:rsid w:val="00BF1CDF"/>
    <w:rsid w:val="00C13477"/>
    <w:rsid w:val="00C75976"/>
    <w:rsid w:val="00CA4AF8"/>
    <w:rsid w:val="00CE25FA"/>
    <w:rsid w:val="00CE59C9"/>
    <w:rsid w:val="00D071C1"/>
    <w:rsid w:val="00D27BAE"/>
    <w:rsid w:val="00D4040D"/>
    <w:rsid w:val="00D80F69"/>
    <w:rsid w:val="00DF19E4"/>
    <w:rsid w:val="00E35080"/>
    <w:rsid w:val="00E3766C"/>
    <w:rsid w:val="00E71895"/>
    <w:rsid w:val="00EE10C7"/>
    <w:rsid w:val="00F3257D"/>
    <w:rsid w:val="00F417BE"/>
    <w:rsid w:val="00F430BB"/>
    <w:rsid w:val="00F6626E"/>
    <w:rsid w:val="00F82A80"/>
    <w:rsid w:val="00F83AD3"/>
    <w:rsid w:val="00FC39A3"/>
    <w:rsid w:val="00F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6F7A0AF4"/>
  <w15:chartTrackingRefBased/>
  <w15:docId w15:val="{9404E5CE-22E5-429E-A39D-57647BCF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DC"/>
    <w:rPr>
      <w:rFonts w:ascii="CG Times (W1)" w:eastAsia="Times New Roman" w:hAnsi="CG Times (W1)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9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59C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70563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76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760E"/>
  </w:style>
  <w:style w:type="paragraph" w:styleId="Pieddepage">
    <w:name w:val="footer"/>
    <w:basedOn w:val="Normal"/>
    <w:link w:val="PieddepageCar"/>
    <w:uiPriority w:val="99"/>
    <w:unhideWhenUsed/>
    <w:rsid w:val="003576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760E"/>
  </w:style>
  <w:style w:type="paragraph" w:styleId="Paragraphedeliste">
    <w:name w:val="List Paragraph"/>
    <w:basedOn w:val="Normal"/>
    <w:uiPriority w:val="34"/>
    <w:qFormat/>
    <w:rsid w:val="00336E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37F1"/>
    <w:pPr>
      <w:spacing w:before="100" w:beforeAutospacing="1" w:after="100" w:afterAutospacing="1"/>
    </w:pPr>
    <w:rPr>
      <w:rFonts w:ascii="Times New Roman" w:hAnsi="Times New Roman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styleId="lev">
    <w:name w:val="Strong"/>
    <w:basedOn w:val="Policepardfaut"/>
    <w:uiPriority w:val="22"/>
    <w:qFormat/>
    <w:rsid w:val="006D37F1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53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cdds12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C3D0B-3D52-445E-AAAF-1854FF76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Burpers</dc:creator>
  <cp:keywords/>
  <cp:lastModifiedBy>Brigitte CLAVEL</cp:lastModifiedBy>
  <cp:revision>2</cp:revision>
  <cp:lastPrinted>2016-12-01T15:43:00Z</cp:lastPrinted>
  <dcterms:created xsi:type="dcterms:W3CDTF">2026-02-05T14:03:00Z</dcterms:created>
  <dcterms:modified xsi:type="dcterms:W3CDTF">2026-02-05T14:03:00Z</dcterms:modified>
</cp:coreProperties>
</file>